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34" w:rsidRDefault="00582834" w:rsidP="00582834">
      <w:pPr>
        <w:pStyle w:val="Normal1"/>
      </w:pPr>
      <w:r>
        <w:rPr>
          <w:b/>
        </w:rPr>
        <w:t>Core Assignment 8.2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Cold War</w:t>
      </w:r>
      <w:r>
        <w:rPr>
          <w:b/>
        </w:rPr>
        <w:tab/>
      </w:r>
      <w:r>
        <w:rPr>
          <w:b/>
        </w:rPr>
        <w:tab/>
        <w:t>Name ___________________________</w:t>
      </w:r>
    </w:p>
    <w:p w:rsidR="00582834" w:rsidRDefault="00582834" w:rsidP="00582834">
      <w:pPr>
        <w:pStyle w:val="Normal1"/>
      </w:pPr>
      <w:r>
        <w:rPr>
          <w:u w:val="single"/>
        </w:rPr>
        <w:t>Level 2</w:t>
      </w:r>
      <w:r>
        <w:br/>
        <w:t xml:space="preserve">Define </w:t>
      </w:r>
      <w:r>
        <w:rPr>
          <w:b/>
        </w:rPr>
        <w:t xml:space="preserve">suburbs </w:t>
      </w:r>
      <w:r>
        <w:t>and their significance in the 1950s.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834" w:rsidRDefault="00582834" w:rsidP="00582834">
      <w:pPr>
        <w:pStyle w:val="Normal1"/>
      </w:pPr>
      <w:r>
        <w:t>Identify at least three specific examples of nonviolent protest during the Civil Rights movement.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834" w:rsidRDefault="00582834" w:rsidP="00582834">
      <w:pPr>
        <w:pStyle w:val="Normal1"/>
      </w:pPr>
      <w:r>
        <w:rPr>
          <w:u w:val="single"/>
        </w:rPr>
        <w:t xml:space="preserve">Level </w:t>
      </w:r>
      <w:proofErr w:type="gramStart"/>
      <w:r>
        <w:rPr>
          <w:u w:val="single"/>
        </w:rPr>
        <w:t>3</w:t>
      </w:r>
      <w:proofErr w:type="gramEnd"/>
      <w:r>
        <w:br/>
        <w:t>Complete the following chart using leaders from at least two different civil rights movements:</w:t>
      </w:r>
    </w:p>
    <w:tbl>
      <w:tblPr>
        <w:tblW w:w="1021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8"/>
        <w:gridCol w:w="2880"/>
        <w:gridCol w:w="1440"/>
        <w:gridCol w:w="3181"/>
      </w:tblGrid>
      <w:tr w:rsidR="00582834" w:rsidTr="00BA5B08">
        <w:trPr>
          <w:trHeight w:val="1160"/>
        </w:trPr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Name of Civil Rights Leader</w:t>
            </w:r>
          </w:p>
        </w:tc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Tactics used to achieve their goals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Rate their effectiveness on a scale from 1-10</w:t>
            </w:r>
          </w:p>
        </w:tc>
        <w:tc>
          <w:tcPr>
            <w:tcW w:w="31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  <w:jc w:val="center"/>
            </w:pPr>
            <w:r>
              <w:rPr>
                <w:b/>
              </w:rPr>
              <w:t>Justification for rating</w:t>
            </w:r>
          </w:p>
        </w:tc>
      </w:tr>
      <w:tr w:rsidR="00582834" w:rsidTr="00BA5B08"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31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</w:tr>
      <w:tr w:rsidR="00582834" w:rsidTr="00BA5B08"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31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</w:tr>
      <w:tr w:rsidR="00582834" w:rsidTr="00BA5B08"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28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  <w:tc>
          <w:tcPr>
            <w:tcW w:w="318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</w:p>
        </w:tc>
      </w:tr>
    </w:tbl>
    <w:p w:rsidR="00582834" w:rsidRDefault="00582834" w:rsidP="00582834">
      <w:pPr>
        <w:pStyle w:val="Normal1"/>
      </w:pPr>
    </w:p>
    <w:p w:rsidR="00582834" w:rsidRDefault="00582834" w:rsidP="00582834">
      <w:pPr>
        <w:pStyle w:val="Normal1"/>
      </w:pPr>
    </w:p>
    <w:p w:rsidR="002E1892" w:rsidRDefault="002E1892" w:rsidP="00582834">
      <w:pPr>
        <w:pStyle w:val="Normal1"/>
      </w:pPr>
    </w:p>
    <w:p w:rsidR="002E1892" w:rsidRDefault="002E1892" w:rsidP="00582834">
      <w:pPr>
        <w:pStyle w:val="Normal1"/>
      </w:pPr>
    </w:p>
    <w:p w:rsidR="002E1892" w:rsidRDefault="002E1892" w:rsidP="00582834">
      <w:pPr>
        <w:pStyle w:val="Normal1"/>
      </w:pPr>
    </w:p>
    <w:p w:rsidR="002E1892" w:rsidRDefault="002E1892" w:rsidP="00582834">
      <w:pPr>
        <w:pStyle w:val="Normal1"/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1"/>
        <w:gridCol w:w="677"/>
        <w:gridCol w:w="677"/>
        <w:gridCol w:w="677"/>
      </w:tblGrid>
      <w:tr w:rsidR="00582834" w:rsidTr="00BA5B08">
        <w:trPr>
          <w:trHeight w:val="220"/>
        </w:trPr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5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1940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5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5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1959</w:t>
            </w:r>
          </w:p>
        </w:tc>
      </w:tr>
      <w:tr w:rsidR="00582834" w:rsidTr="00BA5B08"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GNP</w:t>
            </w:r>
          </w:p>
          <w:p w:rsidR="00582834" w:rsidRPr="00F56323" w:rsidRDefault="00582834" w:rsidP="00BA5B08">
            <w:pPr>
              <w:pStyle w:val="Normal1"/>
              <w:spacing w:before="82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(total value of all goods/services produced)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43.9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85.6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101.6</w:t>
            </w:r>
          </w:p>
        </w:tc>
      </w:tr>
      <w:tr w:rsidR="00582834" w:rsidTr="00BA5B08"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25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Average Income</w:t>
            </w:r>
          </w:p>
          <w:p w:rsidR="00582834" w:rsidRPr="00F56323" w:rsidRDefault="00582834" w:rsidP="00BA5B08">
            <w:pPr>
              <w:pStyle w:val="Normal1"/>
              <w:spacing w:before="82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(full time worker)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1,299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3,217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4,594</w:t>
            </w:r>
          </w:p>
        </w:tc>
      </w:tr>
      <w:tr w:rsidR="00582834" w:rsidTr="00BA5B08"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25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Unemployment</w:t>
            </w:r>
          </w:p>
          <w:p w:rsidR="00582834" w:rsidRPr="00F56323" w:rsidRDefault="00582834" w:rsidP="00BA5B08">
            <w:pPr>
              <w:pStyle w:val="Normal1"/>
              <w:spacing w:before="125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Rate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582834" w:rsidRPr="00F56323" w:rsidRDefault="00582834" w:rsidP="00BA5B08">
            <w:pPr>
              <w:pStyle w:val="Normal1"/>
              <w:spacing w:before="134" w:after="0" w:line="240" w:lineRule="auto"/>
              <w:rPr>
                <w:sz w:val="28"/>
                <w:szCs w:val="28"/>
              </w:rPr>
            </w:pPr>
            <w:r w:rsidRPr="00F563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5.5</w:t>
            </w:r>
          </w:p>
        </w:tc>
      </w:tr>
    </w:tbl>
    <w:p w:rsidR="00582834" w:rsidRDefault="00582834" w:rsidP="00582834">
      <w:pPr>
        <w:pStyle w:val="Normal1"/>
      </w:pPr>
    </w:p>
    <w:p w:rsidR="00582834" w:rsidRDefault="00582834" w:rsidP="00582834">
      <w:pPr>
        <w:pStyle w:val="Normal1"/>
      </w:pPr>
      <w:r>
        <w:rPr>
          <w:noProof/>
        </w:rPr>
        <w:drawing>
          <wp:inline distT="0" distB="0" distL="0" distR="0">
            <wp:extent cx="4962525" cy="226314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834" w:rsidRDefault="00582834" w:rsidP="00582834">
      <w:pPr>
        <w:pStyle w:val="Normal1"/>
      </w:pPr>
      <w:r>
        <w:t xml:space="preserve">Interpret the data presented in the charts above regarding the postwar American economy.  </w:t>
      </w:r>
      <w:r w:rsidR="00B0349D">
        <w:t>What does this data say about the state of the American economy? What are the economy’s strengths and weaknesses?</w:t>
      </w:r>
      <w:r w:rsidR="007D3BDA">
        <w:t xml:space="preserve"> How can one account for some potential contradictory data?</w:t>
      </w:r>
      <w:bookmarkStart w:id="0" w:name="_GoBack"/>
      <w:bookmarkEnd w:id="0"/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49D" w:rsidRDefault="00B0349D" w:rsidP="00582834">
      <w:pPr>
        <w:pStyle w:val="Normal1"/>
        <w:rPr>
          <w:u w:val="single"/>
        </w:rPr>
      </w:pPr>
    </w:p>
    <w:p w:rsidR="00582834" w:rsidRDefault="00582834" w:rsidP="00B0349D">
      <w:pPr>
        <w:pStyle w:val="Normal1"/>
      </w:pPr>
      <w:r>
        <w:rPr>
          <w:u w:val="single"/>
        </w:rPr>
        <w:lastRenderedPageBreak/>
        <w:t>Level 4</w:t>
      </w:r>
      <w:r>
        <w:br/>
      </w:r>
      <w:r w:rsidR="00B0349D">
        <w:t xml:space="preserve">Looking back, what are some factors that made the Civil Rights movement of the 1960s successful? Additionally, remark upon the lingering effects of the Civil Rights movement on present-day America politically and socially. </w:t>
      </w:r>
    </w:p>
    <w:p w:rsidR="00582834" w:rsidRDefault="00582834" w:rsidP="00582834">
      <w:pPr>
        <w:pStyle w:val="Normal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292"/>
        <w:gridCol w:w="1441"/>
        <w:gridCol w:w="1148"/>
        <w:gridCol w:w="1144"/>
        <w:gridCol w:w="1292"/>
        <w:gridCol w:w="1410"/>
      </w:tblGrid>
      <w:tr w:rsidR="00582834" w:rsidTr="00BA5B08"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t xml:space="preserve">Level 4 </w:t>
            </w:r>
          </w:p>
          <w:p w:rsidR="00582834" w:rsidRDefault="00582834" w:rsidP="00BA5B08">
            <w:pPr>
              <w:pStyle w:val="Normal1"/>
              <w:spacing w:after="0"/>
            </w:pPr>
            <w:r>
              <w:t>10pts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t>Level 3.5  9.5pts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t>Level 3      9pts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t>Level 2.5  8pts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t>Level 2  </w:t>
            </w:r>
          </w:p>
          <w:p w:rsidR="00582834" w:rsidRDefault="00582834" w:rsidP="00BA5B08">
            <w:pPr>
              <w:pStyle w:val="Normal1"/>
              <w:spacing w:after="0"/>
            </w:pPr>
            <w:r>
              <w:t>7pts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t>Level 1.5  6.5pts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t>Level 1  6pts</w:t>
            </w:r>
          </w:p>
        </w:tc>
      </w:tr>
      <w:tr w:rsidR="00582834" w:rsidTr="00BA5B08"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/>
            </w:pPr>
            <w:r>
              <w:rPr>
                <w:sz w:val="16"/>
              </w:rPr>
              <w:t>Can analyze and infer information from class as well as information beyond classroom instruction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  <w:r>
              <w:rPr>
                <w:sz w:val="16"/>
              </w:rPr>
              <w:t>Can do Level 3 with some Level 4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  <w:r>
              <w:rPr>
                <w:sz w:val="16"/>
              </w:rPr>
              <w:t>Can apply more complex details and concepts from the Cold War as taught in class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  <w:r>
              <w:rPr>
                <w:sz w:val="16"/>
              </w:rPr>
              <w:t>Can do Level 2 with some Level 3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  <w:r>
              <w:rPr>
                <w:sz w:val="16"/>
              </w:rPr>
              <w:t>Can relate simple details from the Cold War as taught in class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  <w:r>
              <w:rPr>
                <w:sz w:val="16"/>
              </w:rPr>
              <w:t>Can do Level 1 with some Level 2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82834" w:rsidRDefault="00582834" w:rsidP="00BA5B08">
            <w:pPr>
              <w:pStyle w:val="Normal1"/>
              <w:spacing w:after="0" w:line="240" w:lineRule="auto"/>
            </w:pPr>
            <w:r>
              <w:rPr>
                <w:sz w:val="16"/>
              </w:rPr>
              <w:t xml:space="preserve">Struggles with basic identification of Cold War terms </w:t>
            </w:r>
          </w:p>
        </w:tc>
      </w:tr>
    </w:tbl>
    <w:p w:rsidR="00582834" w:rsidRDefault="00582834" w:rsidP="00582834">
      <w:pPr>
        <w:pStyle w:val="Normal1"/>
      </w:pPr>
    </w:p>
    <w:p w:rsidR="00582834" w:rsidRDefault="00582834">
      <w:pPr>
        <w:rPr>
          <w:b/>
        </w:rPr>
      </w:pPr>
    </w:p>
    <w:sectPr w:rsidR="00582834" w:rsidSect="003A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139"/>
    <w:multiLevelType w:val="multilevel"/>
    <w:tmpl w:val="5C80F6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1DCF"/>
    <w:rsid w:val="002E1892"/>
    <w:rsid w:val="003674A8"/>
    <w:rsid w:val="003A764C"/>
    <w:rsid w:val="0046123F"/>
    <w:rsid w:val="00582834"/>
    <w:rsid w:val="007D3BDA"/>
    <w:rsid w:val="00854093"/>
    <w:rsid w:val="00873295"/>
    <w:rsid w:val="008765E1"/>
    <w:rsid w:val="00882D2F"/>
    <w:rsid w:val="00A75547"/>
    <w:rsid w:val="00AF2E67"/>
    <w:rsid w:val="00B0349D"/>
    <w:rsid w:val="00F81DC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5FA3"/>
  <w15:docId w15:val="{9C5FD14F-19A5-446C-A4E0-3E2A9D2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283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43431C9D1764A8F99A66B9E33A54C" ma:contentTypeVersion="1" ma:contentTypeDescription="Create a new document." ma:contentTypeScope="" ma:versionID="70e0a2c571f20193d36499f415676fe2">
  <xsd:schema xmlns:xsd="http://www.w3.org/2001/XMLSchema" xmlns:xs="http://www.w3.org/2001/XMLSchema" xmlns:p="http://schemas.microsoft.com/office/2006/metadata/properties" xmlns:ns3="5703d3fc-27e3-467c-91d5-df7272271087" targetNamespace="http://schemas.microsoft.com/office/2006/metadata/properties" ma:root="true" ma:fieldsID="30e1a4eb01066b9359588fda40fdb467" ns3:_="">
    <xsd:import namespace="5703d3fc-27e3-467c-91d5-df72722710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d3fc-27e3-467c-91d5-df7272271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1E2B6-0B29-4BD5-9774-5041D5477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88B60-341C-474D-9AE5-45210BEFE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FF5A9-83F7-457D-8E3D-F6AD0C7F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3d3fc-27e3-467c-91d5-df7272271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becker_kyle</dc:creator>
  <cp:lastModifiedBy>Kyle Becker</cp:lastModifiedBy>
  <cp:revision>9</cp:revision>
  <cp:lastPrinted>2017-04-24T18:27:00Z</cp:lastPrinted>
  <dcterms:created xsi:type="dcterms:W3CDTF">2012-10-15T18:35:00Z</dcterms:created>
  <dcterms:modified xsi:type="dcterms:W3CDTF">2017-12-04T13:23:00Z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0x010100AE743431C9D1764A8F99A66B9E33A54C</vt:lpwstr>
  </property>
  <property fmtid="{D5CDD505-2E9C-101B-9397-08002B2CF9AE}" pid="3" name="IsMyDocuments">
    <vt:bool>true</vt:bool>
  </property>
</Properties>
</file>